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1D" w:rsidRPr="00316691" w:rsidRDefault="00102854" w:rsidP="001028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Dear Sirs, </w:t>
      </w:r>
    </w:p>
    <w:p w:rsidR="00102854" w:rsidRPr="00316691" w:rsidRDefault="00102854" w:rsidP="001028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>We would like to thank you for your valuable recommendations. We have made the following changes according to the Reviewers’ suggestions:</w:t>
      </w:r>
    </w:p>
    <w:p w:rsidR="00102854" w:rsidRPr="00316691" w:rsidRDefault="00102854" w:rsidP="001028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>Reviewer 1:</w:t>
      </w:r>
    </w:p>
    <w:p w:rsidR="00102854" w:rsidRPr="00316691" w:rsidRDefault="00102854" w:rsidP="0010285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The discussion section has been enriched with a paragraph related to invasive </w:t>
      </w:r>
      <w:proofErr w:type="spellStart"/>
      <w:r w:rsidRPr="00316691">
        <w:rPr>
          <w:rFonts w:ascii="Times New Roman" w:hAnsi="Times New Roman" w:cs="Times New Roman"/>
          <w:sz w:val="24"/>
          <w:szCs w:val="24"/>
          <w:lang w:val="en-US"/>
        </w:rPr>
        <w:t>aspergillosis</w:t>
      </w:r>
      <w:proofErr w:type="spellEnd"/>
      <w:r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 and solid tumors. Also, the discussion about </w:t>
      </w:r>
      <w:proofErr w:type="spellStart"/>
      <w:r w:rsidRPr="00316691">
        <w:rPr>
          <w:rFonts w:ascii="Times New Roman" w:hAnsi="Times New Roman" w:cs="Times New Roman"/>
          <w:sz w:val="24"/>
          <w:szCs w:val="24"/>
          <w:lang w:val="en-US"/>
        </w:rPr>
        <w:t>haematologic</w:t>
      </w:r>
      <w:proofErr w:type="spellEnd"/>
      <w:r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 patients and </w:t>
      </w:r>
      <w:proofErr w:type="spellStart"/>
      <w:r w:rsidRPr="00316691">
        <w:rPr>
          <w:rFonts w:ascii="Times New Roman" w:hAnsi="Times New Roman" w:cs="Times New Roman"/>
          <w:sz w:val="24"/>
          <w:szCs w:val="24"/>
          <w:lang w:val="en-US"/>
        </w:rPr>
        <w:t>aspergillosis</w:t>
      </w:r>
      <w:proofErr w:type="spellEnd"/>
      <w:r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 has been diminished.</w:t>
      </w:r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Invasive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has been described among patients with solid tumors, but usually after chemotherapy or after prolonged treatment with corticosteroids.</w:t>
      </w:r>
      <w:r w:rsidRPr="00316691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 xml:space="preserve">19 </w:t>
      </w:r>
      <w:proofErr w:type="gram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It</w:t>
      </w:r>
      <w:proofErr w:type="gram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has been suggested that invasive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has been related to advanced stages of solid tumors as well.</w:t>
      </w:r>
      <w:r w:rsidRPr="00316691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>20</w:t>
      </w:r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Our patient proved to have disseminated cancer, too, at the time of presentation of invasive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. It is noteworthy that there have been no reports of co-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existance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of invasive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non-disseminated solid tumors, prior to chemotherapy or corticosteroids administration.</w:t>
      </w:r>
    </w:p>
    <w:p w:rsidR="00B02E50" w:rsidRPr="00316691" w:rsidRDefault="00B02E50" w:rsidP="00B02E5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The associated references have been added, too. </w:t>
      </w:r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19.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Ohmagari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N,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Raad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I,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Hachem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R,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Kontoyiannis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DP. </w:t>
      </w:r>
      <w:proofErr w:type="gram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Invasive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in patients with solid tumors.</w:t>
      </w:r>
      <w:proofErr w:type="gram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Cancer 2004; 101: 2300-2302.</w:t>
      </w:r>
    </w:p>
    <w:p w:rsidR="00B02E50" w:rsidRPr="00316691" w:rsidRDefault="00B02E50" w:rsidP="00B02E5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20. Yan H, Li M, Jiang M,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Zou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L,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Luo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F, Jiang Y. Clinical characteristics of 45 patients with invasive pulmonary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. Cancer 2009; 115: 518-525.</w:t>
      </w:r>
    </w:p>
    <w:p w:rsidR="00B02E50" w:rsidRPr="00316691" w:rsidRDefault="00B02E50" w:rsidP="00B02E5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102854" w:rsidRPr="00316691" w:rsidRDefault="00102854" w:rsidP="001028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854" w:rsidRPr="00316691" w:rsidRDefault="00102854" w:rsidP="001028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>Reviewer 2:</w:t>
      </w:r>
    </w:p>
    <w:p w:rsidR="00B02E50" w:rsidRPr="00316691" w:rsidRDefault="00102854" w:rsidP="0031669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lastRenderedPageBreak/>
        <w:t>The discussion section has been changed as described above.</w:t>
      </w:r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Invasive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has been described among patients with solid tumors, but usually after chemotherapy or after prolonged treatment with corticosteroids.</w:t>
      </w:r>
      <w:r w:rsidR="00B02E50" w:rsidRPr="00316691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 xml:space="preserve">19 </w:t>
      </w:r>
      <w:proofErr w:type="gram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It</w:t>
      </w:r>
      <w:proofErr w:type="gram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has been suggested that invasive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has been related to advanced stages of solid tumors as well.</w:t>
      </w:r>
      <w:r w:rsidR="00B02E50" w:rsidRPr="00316691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>20</w:t>
      </w:r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Our patient proved to have disseminated cancer, too, at the time of presentation of invasive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. It is noteworthy that there have been no reports of co-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existance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of invasive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non-disseminated solid tumors, prior to chemotherapy or corticosteroids administration.</w:t>
      </w:r>
    </w:p>
    <w:p w:rsidR="00102854" w:rsidRPr="00316691" w:rsidRDefault="00102854" w:rsidP="00B02E5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2E50" w:rsidRPr="00316691" w:rsidRDefault="00B02E50" w:rsidP="00316691">
      <w:pPr>
        <w:pStyle w:val="a3"/>
        <w:numPr>
          <w:ilvl w:val="0"/>
          <w:numId w:val="2"/>
        </w:numPr>
        <w:spacing w:line="480" w:lineRule="auto"/>
        <w:ind w:left="0" w:hanging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>Defining the patient as a diabetic has been changed to classifying the patient as a diabetic</w:t>
      </w:r>
    </w:p>
    <w:p w:rsidR="00B02E50" w:rsidRPr="00316691" w:rsidRDefault="00B02E50" w:rsidP="00316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>Excision of the mass was determined has been changed to …was decided.</w:t>
      </w:r>
    </w:p>
    <w:p w:rsidR="00B02E50" w:rsidRPr="00316691" w:rsidRDefault="00B02E50" w:rsidP="00316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6691">
        <w:rPr>
          <w:rFonts w:ascii="Times New Roman" w:hAnsi="Times New Roman" w:cs="Times New Roman"/>
          <w:sz w:val="24"/>
          <w:szCs w:val="24"/>
          <w:lang w:val="en-US"/>
        </w:rPr>
        <w:t>Growed</w:t>
      </w:r>
      <w:proofErr w:type="spellEnd"/>
      <w:r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 has been corrected to grew</w:t>
      </w:r>
    </w:p>
    <w:p w:rsidR="00B02E50" w:rsidRDefault="00B02E50" w:rsidP="00316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>Severe septic shock has been changed to septic shock</w:t>
      </w:r>
    </w:p>
    <w:p w:rsidR="00316691" w:rsidRPr="00316691" w:rsidRDefault="00316691" w:rsidP="00316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2E50" w:rsidRDefault="00102854" w:rsidP="00316691">
      <w:pPr>
        <w:pStyle w:val="a3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The title has been changed according to the Reviewer’s suggestion. </w:t>
      </w:r>
      <w:r w:rsidR="00B02E50" w:rsidRPr="0031669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Invasive </w:t>
      </w:r>
      <w:proofErr w:type="spellStart"/>
      <w:r w:rsidR="00B02E50" w:rsidRPr="0031669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Aspergillosis</w:t>
      </w:r>
      <w:proofErr w:type="spellEnd"/>
      <w:r w:rsidR="00B02E50" w:rsidRPr="0031669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As The Presenting Manifestation Of Small Cell Carcinoma</w:t>
      </w:r>
    </w:p>
    <w:p w:rsidR="00316691" w:rsidRDefault="00316691" w:rsidP="00316691">
      <w:pPr>
        <w:pStyle w:val="a3"/>
        <w:spacing w:line="480" w:lineRule="auto"/>
        <w:ind w:left="42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B02E50" w:rsidRPr="00316691" w:rsidRDefault="00B02E50" w:rsidP="00316691">
      <w:pPr>
        <w:pStyle w:val="a3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sz w:val="24"/>
          <w:szCs w:val="24"/>
          <w:lang w:val="en-US"/>
        </w:rPr>
        <w:t>Case presentation: Laboratory values have been added to the text.</w:t>
      </w:r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Laboratory values were as follows: WBC: 5.970 /mm</w:t>
      </w:r>
      <w:r w:rsidR="00316691" w:rsidRPr="00316691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>2</w:t>
      </w:r>
      <w:proofErr w:type="gramStart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,Ht</w:t>
      </w:r>
      <w:proofErr w:type="gramEnd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: 34.9%, PLTs: 122x10</w:t>
      </w:r>
      <w:r w:rsidR="00316691" w:rsidRPr="00316691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>3</w:t>
      </w:r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/</w:t>
      </w:r>
      <w:r w:rsidR="00316691" w:rsidRPr="00316691">
        <w:rPr>
          <w:rFonts w:ascii="Times New Roman" w:hAnsi="Times New Roman" w:cs="Times New Roman"/>
          <w:color w:val="FF0000"/>
          <w:sz w:val="24"/>
          <w:szCs w:val="24"/>
        </w:rPr>
        <w:t>μ</w:t>
      </w:r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L, glucose: 156 mg/</w:t>
      </w:r>
      <w:proofErr w:type="spellStart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dL</w:t>
      </w:r>
      <w:proofErr w:type="spellEnd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, urea: 50 mg/</w:t>
      </w:r>
      <w:proofErr w:type="spellStart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dL</w:t>
      </w:r>
      <w:proofErr w:type="spellEnd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proofErr w:type="spellStart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creatinine</w:t>
      </w:r>
      <w:proofErr w:type="spellEnd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: 1.41 mg/</w:t>
      </w:r>
      <w:proofErr w:type="spellStart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dL</w:t>
      </w:r>
      <w:proofErr w:type="spellEnd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AST: 18 </w:t>
      </w:r>
      <w:proofErr w:type="spellStart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iu</w:t>
      </w:r>
      <w:proofErr w:type="spellEnd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/l, ALT:13 IU/L, ALP: 104 IU/L, CPK: 14 IU/L, albumin: 2.4g/</w:t>
      </w:r>
      <w:proofErr w:type="spellStart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dL</w:t>
      </w:r>
      <w:proofErr w:type="spellEnd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, globulins:1.83 g/</w:t>
      </w:r>
      <w:proofErr w:type="spellStart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dL</w:t>
      </w:r>
      <w:proofErr w:type="spellEnd"/>
      <w:r w:rsidR="00316691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B02E50" w:rsidRPr="00316691" w:rsidRDefault="00316691" w:rsidP="00B02E5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</w:t>
      </w:r>
      <w:r w:rsidR="00B02E50"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Discussion section: It has been enriched by the potential association of invasive </w:t>
      </w:r>
      <w:proofErr w:type="spellStart"/>
      <w:r w:rsidR="00B02E50" w:rsidRPr="00316691">
        <w:rPr>
          <w:rFonts w:ascii="Times New Roman" w:hAnsi="Times New Roman" w:cs="Times New Roman"/>
          <w:sz w:val="24"/>
          <w:szCs w:val="24"/>
          <w:lang w:val="en-US"/>
        </w:rPr>
        <w:t>aspergillosis</w:t>
      </w:r>
      <w:proofErr w:type="spellEnd"/>
      <w:r w:rsidR="00B02E50"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 and diabetes mellitus. </w:t>
      </w:r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Diabetes mellitus patients may be susceptible to fungal infections, such as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Uncontrolled and prolonged diabetes mellitus may alter the normal immunologic response to infections, as these patients have decreased phagocytic and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polymorphonuclear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capacity.</w:t>
      </w:r>
      <w:r w:rsidR="00B02E50" w:rsidRPr="00316691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 xml:space="preserve">17-18 </w:t>
      </w:r>
      <w:proofErr w:type="gramStart"/>
      <w:r w:rsidR="00B02E50" w:rsidRPr="0031669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B02E50"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 related references have been added.</w:t>
      </w:r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17.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Norlinah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MI,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Ngow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HA,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Hamidon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BB. </w:t>
      </w:r>
      <w:proofErr w:type="spellStart"/>
      <w:proofErr w:type="gram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Angioinvasive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cerebral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presenting as acute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ischaemic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stroke in a patient with diabetes mellitus.</w:t>
      </w:r>
      <w:proofErr w:type="gram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Singapore Med J 2007; 48(1):e1-e4.</w:t>
      </w:r>
    </w:p>
    <w:p w:rsidR="00B02E50" w:rsidRPr="00316691" w:rsidRDefault="00B02E50" w:rsidP="00B02E5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18.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Rudagi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BM,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Halli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R,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Kalburge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J, Joshi M,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Munde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A,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Saluja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H. Management of maxillary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in a patient with diabetes mellitus followed by prosthetic rehabilitation. J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Maxillofac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Oral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Surg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2010; 48(1): 1-10.</w:t>
      </w:r>
    </w:p>
    <w:p w:rsidR="00316691" w:rsidRDefault="00316691" w:rsidP="00D6431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431E" w:rsidRPr="00316691" w:rsidRDefault="00316691" w:rsidP="00D6431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B02E50" w:rsidRPr="00316691">
        <w:rPr>
          <w:rFonts w:ascii="Times New Roman" w:hAnsi="Times New Roman" w:cs="Times New Roman"/>
          <w:sz w:val="24"/>
          <w:szCs w:val="24"/>
          <w:lang w:val="en-US"/>
        </w:rPr>
        <w:t>References. Reference 10 has been changed according to the Reviewer’s suggestions.</w:t>
      </w:r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10. Treatment of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Aspergillosis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: Clinical Practical Guidelines of the Infectious Diseases Society of America. </w:t>
      </w:r>
      <w:proofErr w:type="spellStart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>Clin</w:t>
      </w:r>
      <w:proofErr w:type="spellEnd"/>
      <w:r w:rsidR="00B02E50" w:rsidRPr="003166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Infect Dis 2008; 46: 327-360</w:t>
      </w:r>
      <w:r w:rsidR="00B02E50" w:rsidRPr="0031669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431E" w:rsidRPr="00316691">
        <w:rPr>
          <w:rFonts w:ascii="Times New Roman" w:hAnsi="Times New Roman" w:cs="Times New Roman"/>
          <w:sz w:val="24"/>
          <w:szCs w:val="24"/>
          <w:lang w:val="en-US"/>
        </w:rPr>
        <w:t xml:space="preserve"> Reference 21 has been added to the References section, too.</w:t>
      </w:r>
      <w:r w:rsidR="00D6431E"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21. Monroe MM, McLean M, </w:t>
      </w:r>
      <w:proofErr w:type="spellStart"/>
      <w:r w:rsidR="00D6431E"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>Sautter</w:t>
      </w:r>
      <w:proofErr w:type="spellEnd"/>
      <w:r w:rsidR="00D6431E"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N, Wax MK, Andersen PE, Smith TL, Gross ND. Invasive fungal </w:t>
      </w:r>
      <w:proofErr w:type="spellStart"/>
      <w:r w:rsidR="00D6431E"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>rhinosinusitis</w:t>
      </w:r>
      <w:proofErr w:type="spellEnd"/>
      <w:r w:rsidR="00D6431E"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: a 15-year experience with 29 patients. </w:t>
      </w:r>
      <w:proofErr w:type="gramStart"/>
      <w:r w:rsidR="00D6431E"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>Laryngoscope.</w:t>
      </w:r>
      <w:proofErr w:type="gramEnd"/>
      <w:r w:rsidR="00D6431E"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2013l; 123(7): 1583-1587.</w:t>
      </w:r>
    </w:p>
    <w:p w:rsidR="00D6431E" w:rsidRPr="00316691" w:rsidRDefault="00D6431E" w:rsidP="00D6431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"/>
        </w:rPr>
      </w:pPr>
    </w:p>
    <w:p w:rsidR="00D6431E" w:rsidRPr="00316691" w:rsidRDefault="00D6431E" w:rsidP="00D6431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"/>
        </w:rPr>
      </w:pPr>
      <w:r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>Kind regards,</w:t>
      </w:r>
    </w:p>
    <w:p w:rsidR="00D6431E" w:rsidRPr="00316691" w:rsidRDefault="00D6431E" w:rsidP="00D6431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Natalia </w:t>
      </w:r>
      <w:proofErr w:type="spellStart"/>
      <w:r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>Vallianou</w:t>
      </w:r>
      <w:proofErr w:type="spellEnd"/>
      <w:r w:rsidRPr="00316691">
        <w:rPr>
          <w:rFonts w:ascii="Times New Roman" w:hAnsi="Times New Roman" w:cs="Times New Roman"/>
          <w:color w:val="FF0000"/>
          <w:sz w:val="24"/>
          <w:szCs w:val="24"/>
          <w:lang w:val="en"/>
        </w:rPr>
        <w:t>, MD, PhD</w:t>
      </w:r>
    </w:p>
    <w:p w:rsidR="00D6431E" w:rsidRPr="00237D5F" w:rsidRDefault="00D6431E" w:rsidP="00B02E5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bookmarkStart w:id="0" w:name="_GoBack"/>
      <w:bookmarkEnd w:id="0"/>
    </w:p>
    <w:sectPr w:rsidR="00D6431E" w:rsidRPr="00237D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7BC4"/>
    <w:multiLevelType w:val="hybridMultilevel"/>
    <w:tmpl w:val="773E1A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512B"/>
    <w:multiLevelType w:val="hybridMultilevel"/>
    <w:tmpl w:val="63C87E48"/>
    <w:lvl w:ilvl="0" w:tplc="12CA3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54"/>
    <w:rsid w:val="00102854"/>
    <w:rsid w:val="00316691"/>
    <w:rsid w:val="00B02E50"/>
    <w:rsid w:val="00BD331D"/>
    <w:rsid w:val="00D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VALLIANOU</dc:creator>
  <cp:lastModifiedBy>NATALIA VALLIANOU</cp:lastModifiedBy>
  <cp:revision>2</cp:revision>
  <dcterms:created xsi:type="dcterms:W3CDTF">2013-10-31T16:27:00Z</dcterms:created>
  <dcterms:modified xsi:type="dcterms:W3CDTF">2013-10-31T17:06:00Z</dcterms:modified>
</cp:coreProperties>
</file>